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1560" w14:textId="54A07883" w:rsidR="00BC689C" w:rsidRPr="00EE11C4" w:rsidRDefault="00EE11C4" w:rsidP="00EE11C4">
      <w:pPr>
        <w:spacing w:after="143" w:line="259" w:lineRule="auto"/>
        <w:ind w:left="0" w:firstLine="0"/>
        <w:jc w:val="left"/>
        <w:rPr>
          <w:rFonts w:ascii="Calibri" w:hAnsi="Calibri" w:cs="Calibri"/>
          <w:b/>
          <w:bCs/>
          <w:szCs w:val="22"/>
        </w:rPr>
      </w:pPr>
      <w:r w:rsidRPr="00EE11C4">
        <w:rPr>
          <w:rFonts w:ascii="Calibri" w:eastAsia="Calibri" w:hAnsi="Calibri" w:cs="Calibri"/>
          <w:b/>
          <w:bCs/>
          <w:color w:val="000000"/>
          <w:szCs w:val="22"/>
        </w:rPr>
        <w:t>P</w:t>
      </w:r>
      <w:r w:rsidR="00BE3F5F" w:rsidRPr="00EE11C4">
        <w:rPr>
          <w:rFonts w:ascii="Calibri" w:eastAsia="Calibri" w:hAnsi="Calibri" w:cs="Calibri"/>
          <w:b/>
          <w:bCs/>
          <w:color w:val="000000"/>
          <w:szCs w:val="22"/>
        </w:rPr>
        <w:t>riloga št. 2: Vsebina poslovnega načrta</w:t>
      </w:r>
    </w:p>
    <w:p w14:paraId="58F4133B" w14:textId="77777777" w:rsidR="00BE3F5F" w:rsidRPr="00EE11C4" w:rsidRDefault="00BE3F5F" w:rsidP="00C45B7C">
      <w:pPr>
        <w:spacing w:after="111" w:line="259" w:lineRule="auto"/>
        <w:ind w:left="142" w:firstLine="0"/>
        <w:jc w:val="center"/>
        <w:rPr>
          <w:rFonts w:ascii="Calibri" w:hAnsi="Calibri" w:cs="Calibri"/>
          <w:b/>
          <w:bCs/>
          <w:color w:val="000000"/>
          <w:szCs w:val="22"/>
        </w:rPr>
      </w:pPr>
    </w:p>
    <w:p w14:paraId="661FDA27" w14:textId="35E979D8" w:rsidR="00C45B7C" w:rsidRPr="00EE11C4" w:rsidRDefault="00C45B7C" w:rsidP="71C9A108">
      <w:pPr>
        <w:spacing w:after="111" w:line="259" w:lineRule="auto"/>
        <w:ind w:left="142" w:firstLine="0"/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Javni razpis za sofinanciranje </w:t>
      </w:r>
      <w:r w:rsidR="00BE3F5F"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pilotnih </w:t>
      </w: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projektov </w:t>
      </w:r>
      <w:r w:rsidR="00BE3F5F"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zelene </w:t>
      </w:r>
      <w:r w:rsidRPr="00EE11C4">
        <w:rPr>
          <w:rFonts w:ascii="Calibri" w:hAnsi="Calibri" w:cs="Calibri"/>
          <w:b/>
          <w:bCs/>
          <w:color w:val="000000" w:themeColor="text1"/>
          <w:szCs w:val="22"/>
        </w:rPr>
        <w:t>tovorne logistike</w:t>
      </w:r>
    </w:p>
    <w:p w14:paraId="77E4652E" w14:textId="5DBDBB5B" w:rsidR="00BC689C" w:rsidRPr="00EE11C4" w:rsidRDefault="00C45B7C" w:rsidP="71C9A108">
      <w:pPr>
        <w:spacing w:after="111" w:line="259" w:lineRule="auto"/>
        <w:ind w:left="142" w:firstLine="0"/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(oznaka: </w:t>
      </w:r>
      <w:r w:rsidR="00477131" w:rsidRPr="00EE11C4">
        <w:rPr>
          <w:rFonts w:ascii="Calibri" w:hAnsi="Calibri" w:cs="Calibri"/>
          <w:b/>
          <w:bCs/>
          <w:color w:val="000000" w:themeColor="text1"/>
          <w:szCs w:val="22"/>
        </w:rPr>
        <w:t>JR SPP ZTL</w:t>
      </w:r>
      <w:r w:rsidRPr="00EE11C4">
        <w:rPr>
          <w:rFonts w:ascii="Calibri" w:hAnsi="Calibri" w:cs="Calibri"/>
          <w:b/>
          <w:bCs/>
          <w:color w:val="000000" w:themeColor="text1"/>
          <w:szCs w:val="22"/>
        </w:rPr>
        <w:t>)</w:t>
      </w:r>
    </w:p>
    <w:p w14:paraId="2DAA8122" w14:textId="575B146C" w:rsidR="71C9A108" w:rsidRPr="00EE11C4" w:rsidRDefault="71C9A108" w:rsidP="71C9A108">
      <w:pPr>
        <w:spacing w:after="104" w:line="254" w:lineRule="auto"/>
        <w:ind w:left="-5" w:right="-8" w:hanging="10"/>
        <w:rPr>
          <w:rFonts w:ascii="Calibri" w:hAnsi="Calibri" w:cs="Calibri"/>
          <w:color w:val="000000" w:themeColor="text1"/>
          <w:szCs w:val="22"/>
        </w:rPr>
      </w:pPr>
    </w:p>
    <w:p w14:paraId="100A8C53" w14:textId="081D8EC2" w:rsidR="00BC689C" w:rsidRPr="00EE11C4" w:rsidRDefault="00FA3C94" w:rsidP="71C9A108">
      <w:pPr>
        <w:spacing w:after="104" w:line="254" w:lineRule="auto"/>
        <w:ind w:left="-5" w:right="-8" w:hanging="10"/>
        <w:rPr>
          <w:rFonts w:ascii="Calibri" w:hAnsi="Calibri" w:cs="Calibri"/>
          <w:color w:val="000000" w:themeColor="text1"/>
          <w:szCs w:val="22"/>
        </w:rPr>
      </w:pPr>
      <w:r w:rsidRPr="00EE11C4">
        <w:rPr>
          <w:rFonts w:ascii="Calibri" w:hAnsi="Calibri" w:cs="Calibri"/>
          <w:color w:val="000000" w:themeColor="text1"/>
          <w:szCs w:val="22"/>
        </w:rPr>
        <w:t>Poslovni načrt za investicijski projekt</w:t>
      </w:r>
      <w:r w:rsidR="00E84436" w:rsidRPr="00EE11C4">
        <w:rPr>
          <w:rFonts w:ascii="Calibri" w:hAnsi="Calibri" w:cs="Calibri"/>
          <w:color w:val="000000" w:themeColor="text1"/>
          <w:szCs w:val="22"/>
        </w:rPr>
        <w:t xml:space="preserve"> </w:t>
      </w:r>
      <w:r w:rsidR="004B5A6B" w:rsidRPr="00EE11C4">
        <w:rPr>
          <w:rFonts w:ascii="Calibri" w:hAnsi="Calibri" w:cs="Calibri"/>
          <w:color w:val="000000" w:themeColor="text1"/>
          <w:szCs w:val="22"/>
        </w:rPr>
        <w:t xml:space="preserve">zelene </w:t>
      </w:r>
      <w:r w:rsidR="00E84436" w:rsidRPr="00EE11C4">
        <w:rPr>
          <w:rFonts w:ascii="Calibri" w:hAnsi="Calibri" w:cs="Calibri"/>
          <w:color w:val="000000" w:themeColor="text1"/>
          <w:szCs w:val="22"/>
        </w:rPr>
        <w:t>tovorne logistike</w:t>
      </w:r>
      <w:r w:rsidRPr="00EE11C4">
        <w:rPr>
          <w:rFonts w:ascii="Calibri" w:hAnsi="Calibri" w:cs="Calibri"/>
          <w:color w:val="000000" w:themeColor="text1"/>
          <w:szCs w:val="22"/>
        </w:rPr>
        <w:t xml:space="preserve">, ki je predmet vloge, mora temeljiti na poslovanju enotnega podjetja v skladu z definicijo iz drugega odstavka 2. člena Uredbe (EU) 2023/2831.  </w:t>
      </w:r>
    </w:p>
    <w:p w14:paraId="7FB6144E" w14:textId="49C0E0BB" w:rsidR="00BC689C" w:rsidRPr="00EE11C4" w:rsidRDefault="00FA3C94" w:rsidP="71C9A108">
      <w:pPr>
        <w:spacing w:after="134" w:line="254" w:lineRule="auto"/>
        <w:ind w:left="-5" w:right="-8" w:hanging="10"/>
        <w:rPr>
          <w:rFonts w:ascii="Calibri" w:hAnsi="Calibri" w:cs="Calibri"/>
          <w:szCs w:val="22"/>
        </w:rPr>
      </w:pPr>
      <w:r w:rsidRPr="00EE11C4">
        <w:rPr>
          <w:rFonts w:ascii="Calibri" w:hAnsi="Calibri" w:cs="Calibri"/>
          <w:color w:val="000000" w:themeColor="text1"/>
          <w:szCs w:val="22"/>
        </w:rPr>
        <w:t>Pri pripravi poslovnega načrta morajo vlagatelji smiselno in vsebinsko izhajati iz določb Uredb</w:t>
      </w:r>
      <w:r w:rsidR="00FB01CA" w:rsidRPr="00EE11C4">
        <w:rPr>
          <w:rFonts w:ascii="Calibri" w:hAnsi="Calibri" w:cs="Calibri"/>
          <w:color w:val="000000" w:themeColor="text1"/>
          <w:szCs w:val="22"/>
        </w:rPr>
        <w:t>e</w:t>
      </w:r>
      <w:r w:rsidRPr="00EE11C4">
        <w:rPr>
          <w:rFonts w:ascii="Calibri" w:hAnsi="Calibri" w:cs="Calibri"/>
          <w:color w:val="000000" w:themeColor="text1"/>
          <w:szCs w:val="22"/>
        </w:rPr>
        <w:t xml:space="preserve"> o enotni metodologiji za pripravo in obravnavo investicijske dokumentacije na področju javnih financ (Uradni list RS, št. 60/06, 54/10 in 27/16).</w:t>
      </w:r>
      <w:r w:rsidRPr="00EE11C4">
        <w:rPr>
          <w:rFonts w:ascii="Calibri" w:hAnsi="Calibri" w:cs="Calibri"/>
          <w:szCs w:val="22"/>
        </w:rPr>
        <w:t xml:space="preserve"> </w:t>
      </w:r>
    </w:p>
    <w:p w14:paraId="0735F178" w14:textId="48714171" w:rsidR="00BC689C" w:rsidRPr="00EE11C4" w:rsidRDefault="00FA3C94" w:rsidP="71C9A108">
      <w:pPr>
        <w:spacing w:after="53" w:line="254" w:lineRule="auto"/>
        <w:ind w:left="-5" w:right="-8" w:hanging="10"/>
        <w:rPr>
          <w:rFonts w:ascii="Calibri" w:hAnsi="Calibri" w:cs="Calibri"/>
          <w:color w:val="000000" w:themeColor="text1"/>
          <w:szCs w:val="22"/>
        </w:rPr>
      </w:pPr>
      <w:r w:rsidRPr="00EE11C4">
        <w:rPr>
          <w:rFonts w:ascii="Calibri" w:hAnsi="Calibri" w:cs="Calibri"/>
          <w:color w:val="000000" w:themeColor="text1"/>
          <w:szCs w:val="22"/>
        </w:rPr>
        <w:t xml:space="preserve">Obvezna vsebina in obvezna struktura poslovnega načrta, v katerem se podrobneje predstavi investicijski projekt, vključuje: </w:t>
      </w:r>
    </w:p>
    <w:p w14:paraId="3B7D4942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uvodno pojasnilo s predstavitvijo investitorja in izdelovalcev poslovnega načrta;  </w:t>
      </w:r>
    </w:p>
    <w:p w14:paraId="50703973" w14:textId="77777777" w:rsidR="00BC689C" w:rsidRPr="00EE11C4" w:rsidRDefault="00FA3C94" w:rsidP="71C9A108">
      <w:pPr>
        <w:numPr>
          <w:ilvl w:val="0"/>
          <w:numId w:val="1"/>
        </w:numPr>
        <w:spacing w:after="51"/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osnovne podatke o investitorju, izdelovalcih poslovnega načrta ter druge investicijske dokumentacije, povezane z izvedbo projekta;  </w:t>
      </w:r>
    </w:p>
    <w:p w14:paraId="7C58CDC3" w14:textId="68AC2456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>kratka predstavitev namena in ciljev investicijskega projekta</w:t>
      </w:r>
      <w:r w:rsidR="00B157D1" w:rsidRPr="00EE11C4">
        <w:rPr>
          <w:rFonts w:ascii="Calibri" w:hAnsi="Calibri" w:cs="Calibri"/>
          <w:color w:val="auto"/>
          <w:szCs w:val="22"/>
        </w:rPr>
        <w:t xml:space="preserve"> </w:t>
      </w:r>
      <w:r w:rsidR="00BE3F5F" w:rsidRPr="00EE11C4">
        <w:rPr>
          <w:rFonts w:ascii="Calibri" w:hAnsi="Calibri" w:cs="Calibri"/>
          <w:color w:val="auto"/>
          <w:szCs w:val="22"/>
        </w:rPr>
        <w:t xml:space="preserve">zelene </w:t>
      </w:r>
      <w:r w:rsidR="00B157D1" w:rsidRPr="00EE11C4">
        <w:rPr>
          <w:rFonts w:ascii="Calibri" w:hAnsi="Calibri" w:cs="Calibri"/>
          <w:color w:val="auto"/>
          <w:szCs w:val="22"/>
        </w:rPr>
        <w:t>tovorne logistike</w:t>
      </w:r>
      <w:r w:rsidRPr="00EE11C4">
        <w:rPr>
          <w:rFonts w:ascii="Calibri" w:hAnsi="Calibri" w:cs="Calibri"/>
          <w:color w:val="auto"/>
          <w:szCs w:val="22"/>
        </w:rPr>
        <w:t xml:space="preserve">;  </w:t>
      </w:r>
    </w:p>
    <w:p w14:paraId="4DFEC724" w14:textId="4BAEFFC1" w:rsidR="00B157D1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>analizo obstoječega stanja s prikazom učinkov investicije</w:t>
      </w:r>
      <w:r w:rsidR="00B157D1" w:rsidRPr="00EE11C4">
        <w:rPr>
          <w:rFonts w:ascii="Calibri" w:hAnsi="Calibri" w:cs="Calibri"/>
          <w:color w:val="auto"/>
          <w:szCs w:val="22"/>
        </w:rPr>
        <w:t xml:space="preserve">, ki mora vsebovati vsaj </w:t>
      </w:r>
      <w:r w:rsidR="00E74EE2" w:rsidRPr="00EE11C4">
        <w:rPr>
          <w:rFonts w:ascii="Calibri" w:hAnsi="Calibri" w:cs="Calibri"/>
          <w:color w:val="auto"/>
          <w:szCs w:val="22"/>
        </w:rPr>
        <w:t xml:space="preserve">naslednje </w:t>
      </w:r>
      <w:r w:rsidR="00B157D1" w:rsidRPr="00EE11C4">
        <w:rPr>
          <w:rFonts w:ascii="Calibri" w:hAnsi="Calibri" w:cs="Calibri"/>
          <w:color w:val="auto"/>
          <w:szCs w:val="22"/>
        </w:rPr>
        <w:t>elemente:</w:t>
      </w:r>
    </w:p>
    <w:p w14:paraId="63F16207" w14:textId="0C93B2D2" w:rsidR="00937039" w:rsidRPr="00EE11C4" w:rsidRDefault="00937039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>analizo obstoječega stanja vozil v voznem parku, ki vsebuje opis vzorcev voženj</w:t>
      </w:r>
      <w:r w:rsidR="00F77144"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ter</w:t>
      </w: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število prevoženih kilometrov</w:t>
      </w:r>
      <w:r w:rsidR="006C684D" w:rsidRPr="00EE11C4">
        <w:rPr>
          <w:rFonts w:ascii="Calibri" w:eastAsia="Arial" w:hAnsi="Calibri" w:cs="Calibri"/>
          <w:color w:val="000000"/>
          <w:kern w:val="2"/>
          <w:lang w:eastAsia="sl-SI"/>
        </w:rPr>
        <w:t>,</w:t>
      </w:r>
    </w:p>
    <w:p w14:paraId="523C4DB6" w14:textId="5770FB53" w:rsidR="00B157D1" w:rsidRPr="00EE11C4" w:rsidRDefault="00B157D1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opis blaga, ki se trenutno transportira z vozili na </w:t>
      </w:r>
      <w:r w:rsidR="001062F9" w:rsidRPr="00EE11C4">
        <w:rPr>
          <w:rFonts w:ascii="Calibri" w:eastAsia="Arial" w:hAnsi="Calibri" w:cs="Calibri"/>
          <w:color w:val="000000"/>
          <w:kern w:val="2"/>
          <w:lang w:eastAsia="sl-SI"/>
        </w:rPr>
        <w:t>notranje izgorevanje,</w:t>
      </w:r>
    </w:p>
    <w:p w14:paraId="75067264" w14:textId="00852C41" w:rsidR="00B157D1" w:rsidRPr="00EE11C4" w:rsidRDefault="00B157D1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>navedba geografske relacije, kjer se transportira</w:t>
      </w:r>
      <w:r w:rsidR="001062F9"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</w:t>
      </w:r>
      <w:r w:rsidRPr="00EE11C4">
        <w:rPr>
          <w:rFonts w:ascii="Calibri" w:eastAsia="Arial" w:hAnsi="Calibri" w:cs="Calibri"/>
          <w:color w:val="000000"/>
          <w:kern w:val="2"/>
          <w:lang w:eastAsia="sl-SI"/>
        </w:rPr>
        <w:t>blago</w:t>
      </w:r>
      <w:r w:rsidR="001062F9" w:rsidRPr="00EE11C4">
        <w:rPr>
          <w:rFonts w:ascii="Calibri" w:eastAsia="Arial" w:hAnsi="Calibri" w:cs="Calibri"/>
          <w:color w:val="000000"/>
          <w:kern w:val="2"/>
          <w:lang w:eastAsia="sl-SI"/>
        </w:rPr>
        <w:t>,</w:t>
      </w:r>
    </w:p>
    <w:p w14:paraId="135F5B4B" w14:textId="52067FB0" w:rsidR="00B157D1" w:rsidRPr="00EE11C4" w:rsidRDefault="00B157D1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>opis frekventnosti transportov</w:t>
      </w:r>
      <w:r w:rsidR="001062F9" w:rsidRPr="00EE11C4">
        <w:rPr>
          <w:rFonts w:ascii="Calibri" w:eastAsia="Arial" w:hAnsi="Calibri" w:cs="Calibri"/>
          <w:color w:val="000000"/>
          <w:kern w:val="2"/>
          <w:lang w:eastAsia="sl-SI"/>
        </w:rPr>
        <w:t>,</w:t>
      </w:r>
    </w:p>
    <w:p w14:paraId="4C3E148D" w14:textId="3F2E9AE5" w:rsidR="00B157D1" w:rsidRPr="00EE11C4" w:rsidRDefault="00B157D1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>opis značilnosti vozil, ki izvajajo transport blaga</w:t>
      </w:r>
      <w:r w:rsidR="001062F9" w:rsidRPr="00EE11C4">
        <w:rPr>
          <w:rFonts w:ascii="Calibri" w:eastAsia="Arial" w:hAnsi="Calibri" w:cs="Calibri"/>
          <w:color w:val="000000"/>
          <w:kern w:val="2"/>
          <w:lang w:eastAsia="sl-SI"/>
        </w:rPr>
        <w:t>,</w:t>
      </w:r>
    </w:p>
    <w:p w14:paraId="20CBE7BC" w14:textId="227483E7" w:rsidR="00B157D1" w:rsidRPr="00EE11C4" w:rsidRDefault="741487A0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>opis morebitn</w:t>
      </w:r>
      <w:r w:rsidR="005A14FA" w:rsidRPr="00EE11C4">
        <w:rPr>
          <w:rFonts w:ascii="Calibri" w:eastAsia="Arial" w:hAnsi="Calibri" w:cs="Calibri"/>
          <w:color w:val="000000"/>
          <w:kern w:val="2"/>
          <w:lang w:eastAsia="sl-SI"/>
        </w:rPr>
        <w:t>ih</w:t>
      </w: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posebnosti, ki se morajo upoštevati pri transportu (npr. </w:t>
      </w:r>
      <w:proofErr w:type="spellStart"/>
      <w:r w:rsidRPr="00EE11C4">
        <w:rPr>
          <w:rFonts w:ascii="Calibri" w:eastAsia="Arial" w:hAnsi="Calibri" w:cs="Calibri"/>
          <w:color w:val="000000"/>
          <w:kern w:val="2"/>
          <w:lang w:eastAsia="sl-SI"/>
        </w:rPr>
        <w:t>just</w:t>
      </w:r>
      <w:proofErr w:type="spellEnd"/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in time dostave, dostave s posebnimi vozili kot npr. vozilo hladilnik)</w:t>
      </w:r>
      <w:r w:rsidR="6A9A724A" w:rsidRPr="00EE11C4">
        <w:rPr>
          <w:rFonts w:ascii="Calibri" w:eastAsia="Arial" w:hAnsi="Calibri" w:cs="Calibri"/>
          <w:color w:val="000000"/>
          <w:kern w:val="2"/>
          <w:lang w:eastAsia="sl-SI"/>
        </w:rPr>
        <w:t>,</w:t>
      </w:r>
    </w:p>
    <w:p w14:paraId="665CC4F4" w14:textId="14F44D6A" w:rsidR="00B157D1" w:rsidRPr="00EE11C4" w:rsidRDefault="78A4DB36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eastAsia="Arial" w:hAnsi="Calibri" w:cs="Calibri"/>
          <w:color w:val="000000"/>
          <w:kern w:val="2"/>
          <w:lang w:eastAsia="sl-SI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načrt </w:t>
      </w:r>
      <w:r w:rsidR="64FB54E0" w:rsidRPr="00EE11C4">
        <w:rPr>
          <w:rFonts w:ascii="Calibri" w:eastAsia="Arial" w:hAnsi="Calibri" w:cs="Calibri"/>
          <w:color w:val="000000"/>
          <w:kern w:val="2"/>
          <w:lang w:eastAsia="sl-SI"/>
        </w:rPr>
        <w:t>kako</w:t>
      </w: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bo potekala logistika s subvencioniranim b</w:t>
      </w:r>
      <w:r w:rsidR="42E51E3D"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aterijskim električnim </w:t>
      </w:r>
      <w:r w:rsidR="20382566"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</w:t>
      </w:r>
      <w:r w:rsidRPr="00EE11C4">
        <w:rPr>
          <w:rFonts w:ascii="Calibri" w:eastAsia="Arial" w:hAnsi="Calibri" w:cs="Calibri"/>
          <w:color w:val="000000"/>
          <w:kern w:val="2"/>
          <w:lang w:eastAsia="sl-SI"/>
        </w:rPr>
        <w:t>vozilom</w:t>
      </w:r>
      <w:r w:rsidR="148111F1"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za prevoz blaga</w:t>
      </w:r>
      <w:r w:rsidR="64FB54E0"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vključno z upoštevanjem značilnosti uporabe b</w:t>
      </w:r>
      <w:r w:rsidR="42E51E3D" w:rsidRPr="00EE11C4">
        <w:rPr>
          <w:rFonts w:ascii="Calibri" w:eastAsia="Arial" w:hAnsi="Calibri" w:cs="Calibri"/>
          <w:color w:val="000000"/>
          <w:kern w:val="2"/>
          <w:lang w:eastAsia="sl-SI"/>
        </w:rPr>
        <w:t>aterijskega električnega vozila</w:t>
      </w:r>
      <w:r w:rsidR="65F6AE87" w:rsidRPr="00EE11C4">
        <w:rPr>
          <w:rFonts w:ascii="Calibri" w:eastAsia="Arial" w:hAnsi="Calibri" w:cs="Calibri"/>
          <w:color w:val="000000" w:themeColor="text1"/>
          <w:lang w:eastAsia="sl-SI"/>
        </w:rPr>
        <w:t xml:space="preserve"> za prevoz blaga</w:t>
      </w:r>
      <w:r w:rsidR="777457B5" w:rsidRPr="00EE11C4">
        <w:rPr>
          <w:rFonts w:ascii="Calibri" w:eastAsia="Arial" w:hAnsi="Calibri" w:cs="Calibri"/>
          <w:color w:val="000000"/>
          <w:kern w:val="2"/>
          <w:lang w:eastAsia="sl-SI"/>
        </w:rPr>
        <w:t>.</w:t>
      </w:r>
    </w:p>
    <w:p w14:paraId="0BCA33CA" w14:textId="77777777" w:rsidR="001062F9" w:rsidRPr="00EE11C4" w:rsidRDefault="001062F9" w:rsidP="71C9A108">
      <w:pPr>
        <w:pStyle w:val="ListParagraph"/>
        <w:ind w:left="1418"/>
        <w:jc w:val="both"/>
        <w:rPr>
          <w:rFonts w:ascii="Calibri" w:eastAsia="Arial" w:hAnsi="Calibri" w:cs="Calibri"/>
        </w:rPr>
      </w:pPr>
    </w:p>
    <w:p w14:paraId="5E91A856" w14:textId="1FE2FF49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>tehnično-tehnološki del, ki vključuje opredelitev investicijskega projekta na podlagi normativov in standardov, tehničnih smernic, specifikacija opreme, ki bo nabavljena v okviru investicije, specifikacija opreme, potrebne za izvedbo investicije ipd</w:t>
      </w:r>
      <w:r w:rsidR="00776485" w:rsidRPr="00EE11C4">
        <w:rPr>
          <w:rFonts w:ascii="Calibri" w:hAnsi="Calibri" w:cs="Calibri"/>
          <w:color w:val="auto"/>
          <w:szCs w:val="22"/>
        </w:rPr>
        <w:t>.</w:t>
      </w:r>
      <w:r w:rsidRPr="00EE11C4">
        <w:rPr>
          <w:rFonts w:ascii="Calibri" w:hAnsi="Calibri" w:cs="Calibri"/>
          <w:color w:val="auto"/>
          <w:szCs w:val="22"/>
        </w:rPr>
        <w:t xml:space="preserve">); </w:t>
      </w:r>
    </w:p>
    <w:p w14:paraId="14F3C948" w14:textId="34A4B44F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>vpliv investicije na število zaposlenih pri vlagatelju</w:t>
      </w:r>
      <w:r w:rsidR="00BE3F5F" w:rsidRPr="00EE11C4">
        <w:rPr>
          <w:rFonts w:ascii="Calibri" w:hAnsi="Calibri" w:cs="Calibri"/>
          <w:color w:val="auto"/>
          <w:szCs w:val="22"/>
        </w:rPr>
        <w:t>;</w:t>
      </w:r>
      <w:r w:rsidRPr="00EE11C4">
        <w:rPr>
          <w:rFonts w:ascii="Calibri" w:hAnsi="Calibri" w:cs="Calibri"/>
          <w:color w:val="auto"/>
          <w:szCs w:val="22"/>
        </w:rPr>
        <w:t xml:space="preserve"> </w:t>
      </w:r>
    </w:p>
    <w:p w14:paraId="677D810E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oceno vrednosti projekta, ločeno za upravičene in preostale stroške, z navedbo osnov in izhodišč za oceno; </w:t>
      </w:r>
    </w:p>
    <w:p w14:paraId="54CCF53D" w14:textId="3983DF45" w:rsidR="00BC689C" w:rsidRPr="00EE11C4" w:rsidRDefault="00FA3C94" w:rsidP="463AD0A2">
      <w:pPr>
        <w:numPr>
          <w:ilvl w:val="0"/>
          <w:numId w:val="1"/>
        </w:numPr>
        <w:ind w:hanging="562"/>
        <w:rPr>
          <w:rFonts w:ascii="Calibri" w:hAnsi="Calibri" w:cs="Calibri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>načrt financiranja po dinamiki in virih financiranja (pri financiranju s krediti tudi izračun stroškov financiranja in odplačil kreditov</w:t>
      </w:r>
      <w:r w:rsidR="00BE3F5F" w:rsidRPr="00EE11C4">
        <w:rPr>
          <w:rFonts w:ascii="Calibri" w:hAnsi="Calibri" w:cs="Calibri"/>
          <w:color w:val="auto"/>
          <w:szCs w:val="22"/>
        </w:rPr>
        <w:t>)</w:t>
      </w:r>
      <w:r w:rsidRPr="00EE11C4">
        <w:rPr>
          <w:rFonts w:ascii="Calibri" w:hAnsi="Calibri" w:cs="Calibri"/>
          <w:color w:val="auto"/>
          <w:szCs w:val="22"/>
        </w:rPr>
        <w:t xml:space="preserve"> </w:t>
      </w:r>
      <w:r w:rsidR="4007103A" w:rsidRPr="00EE11C4">
        <w:rPr>
          <w:rFonts w:ascii="Calibri" w:hAnsi="Calibri" w:cs="Calibri"/>
          <w:szCs w:val="22"/>
          <w:lang w:val="sl"/>
        </w:rPr>
        <w:t>iz katerega mora biti razvidno tudi, koliko zahtevkov za izplačilo bo vlagatelj izdal</w:t>
      </w:r>
      <w:r w:rsidR="003E775B" w:rsidRPr="00EE11C4">
        <w:rPr>
          <w:rFonts w:ascii="Calibri" w:hAnsi="Calibri" w:cs="Calibri"/>
          <w:szCs w:val="22"/>
          <w:lang w:val="sl"/>
        </w:rPr>
        <w:t>,</w:t>
      </w:r>
      <w:r w:rsidR="4007103A" w:rsidRPr="00EE11C4">
        <w:rPr>
          <w:rFonts w:ascii="Calibri" w:hAnsi="Calibri" w:cs="Calibri"/>
          <w:szCs w:val="22"/>
          <w:lang w:val="sl"/>
        </w:rPr>
        <w:t xml:space="preserve"> </w:t>
      </w:r>
      <w:r w:rsidR="00BA4D17" w:rsidRPr="00EE11C4">
        <w:rPr>
          <w:rFonts w:ascii="Calibri" w:hAnsi="Calibri" w:cs="Calibri"/>
          <w:szCs w:val="22"/>
          <w:lang w:val="sl"/>
        </w:rPr>
        <w:t>če</w:t>
      </w:r>
      <w:r w:rsidR="4007103A" w:rsidRPr="00EE11C4">
        <w:rPr>
          <w:rFonts w:ascii="Calibri" w:hAnsi="Calibri" w:cs="Calibri"/>
          <w:szCs w:val="22"/>
          <w:lang w:val="sl"/>
        </w:rPr>
        <w:t xml:space="preserve"> bo njegova vloga ugodno rešena;</w:t>
      </w:r>
    </w:p>
    <w:p w14:paraId="55E9085D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analizo lokacije, skupaj z grafičnimi prikazom ter navedba vseh parcel (katastrska občina in parcelna številka) in lastnika parcel, po potrebi tudi navedba vseh prostorskih aktov; </w:t>
      </w:r>
    </w:p>
    <w:p w14:paraId="67F2C481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analizo vplivov investicijskega projekta na okolje ter oceno stroškov za odpravo negativnih vplivov z upoštevanjem načela, da onesnaževalec plača nastalo škodo, kadar je primerno; </w:t>
      </w:r>
    </w:p>
    <w:p w14:paraId="67697834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lastRenderedPageBreak/>
        <w:t xml:space="preserve">časovni načrt izvedbe investicije s popisom vseh aktivnosti skupno z organizacijo vodenja projekta in izdelano analizo izvedljivosti, po mesecih, za vsak mesec od načrtovanega začetka do načrtovanega zaključka projekta; </w:t>
      </w:r>
    </w:p>
    <w:p w14:paraId="54355FF2" w14:textId="2ABCAE6D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projekcije prihodkov in stroškov poslovanja po vzpostavitvi delovanja investicije za obdobje </w:t>
      </w:r>
      <w:r w:rsidR="00B157D1" w:rsidRPr="00EE11C4">
        <w:rPr>
          <w:rFonts w:ascii="Calibri" w:hAnsi="Calibri" w:cs="Calibri"/>
          <w:color w:val="auto"/>
          <w:szCs w:val="22"/>
        </w:rPr>
        <w:t xml:space="preserve">5 let </w:t>
      </w:r>
      <w:r w:rsidRPr="00EE11C4">
        <w:rPr>
          <w:rFonts w:ascii="Calibri" w:hAnsi="Calibri" w:cs="Calibri"/>
          <w:color w:val="auto"/>
          <w:szCs w:val="22"/>
        </w:rPr>
        <w:t xml:space="preserve">od </w:t>
      </w:r>
      <w:r w:rsidR="00B157D1" w:rsidRPr="00EE11C4">
        <w:rPr>
          <w:rFonts w:ascii="Calibri" w:hAnsi="Calibri" w:cs="Calibri"/>
          <w:color w:val="auto"/>
          <w:szCs w:val="22"/>
        </w:rPr>
        <w:t>začetka učinkov investicij</w:t>
      </w:r>
      <w:r w:rsidRPr="00EE11C4">
        <w:rPr>
          <w:rFonts w:ascii="Calibri" w:hAnsi="Calibri" w:cs="Calibri"/>
          <w:color w:val="auto"/>
          <w:szCs w:val="22"/>
        </w:rPr>
        <w:t xml:space="preserve">; </w:t>
      </w:r>
    </w:p>
    <w:p w14:paraId="1EAEA6D3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vrednotenje drugih stroškov in koristi ter izračun finančnih in ekonomskih kazalnikov (kot so doba vračanja investicijskih sredstev, interna stopnja donosnosti in drugi) skupaj s predstavitvijo učinkov, ki se ne dajo ovrednotiti z denarjem; </w:t>
      </w:r>
    </w:p>
    <w:p w14:paraId="736587CA" w14:textId="78011983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SWOT analizo, v kateri so predstavljene vse prednosti, slabosti, priložnosti in nevarnosti vezane na izvedbo investicijskega projekta; </w:t>
      </w:r>
    </w:p>
    <w:p w14:paraId="1917583B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predstavitev ključnih finančnih in operativnih tveganj, analizo tveganj, nosilce tveganj ter ukrepe za obvladovanje tveganj; </w:t>
      </w:r>
    </w:p>
    <w:p w14:paraId="3CE75D1A" w14:textId="776FFC1F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predstavitev in razlago pričakovanih rezultatov investicije;  </w:t>
      </w:r>
    </w:p>
    <w:p w14:paraId="12EB9301" w14:textId="77777777" w:rsidR="00BC689C" w:rsidRPr="00EE11C4" w:rsidRDefault="00FA3C94" w:rsidP="71C9A108">
      <w:pPr>
        <w:numPr>
          <w:ilvl w:val="0"/>
          <w:numId w:val="1"/>
        </w:numPr>
        <w:ind w:hanging="562"/>
        <w:rPr>
          <w:rFonts w:ascii="Calibri" w:hAnsi="Calibri" w:cs="Calibri"/>
          <w:color w:val="auto"/>
          <w:szCs w:val="22"/>
        </w:rPr>
      </w:pPr>
      <w:r w:rsidRPr="00EE11C4">
        <w:rPr>
          <w:rFonts w:ascii="Calibri" w:hAnsi="Calibri" w:cs="Calibri"/>
          <w:color w:val="auto"/>
          <w:szCs w:val="22"/>
        </w:rPr>
        <w:t xml:space="preserve">povzetek poslovnega načrta, ki vsebuje najmanj: </w:t>
      </w:r>
    </w:p>
    <w:p w14:paraId="727337B2" w14:textId="77777777" w:rsidR="00BC689C" w:rsidRPr="00EE11C4" w:rsidRDefault="00FA3C94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hAnsi="Calibri" w:cs="Calibri"/>
          <w:color w:val="000000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cilje investicije (v obliki fizičnih in finančnih kazalnikov, potrebnih za spremljanje njihovega uresničevanja), </w:t>
      </w:r>
    </w:p>
    <w:p w14:paraId="492C998E" w14:textId="77777777" w:rsidR="00BC689C" w:rsidRPr="00EE11C4" w:rsidRDefault="00FA3C94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hAnsi="Calibri" w:cs="Calibri"/>
          <w:color w:val="000000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spisek strokovnih podlag, </w:t>
      </w:r>
    </w:p>
    <w:p w14:paraId="4F0BBA05" w14:textId="77777777" w:rsidR="00BC689C" w:rsidRPr="00EE11C4" w:rsidRDefault="00FA3C94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hAnsi="Calibri" w:cs="Calibri"/>
          <w:color w:val="000000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kratek opis upoštevanih variant ter utemeljitev izbire optimalne variante </w:t>
      </w:r>
    </w:p>
    <w:p w14:paraId="0FEC3F11" w14:textId="77777777" w:rsidR="00BC689C" w:rsidRPr="00EE11C4" w:rsidRDefault="00FA3C94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hAnsi="Calibri" w:cs="Calibri"/>
          <w:color w:val="000000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navedbo odgovorne osebe za izdelavo poslovnega načrta, projektne in druge dokumentacije ter odgovornega vodje za izvedbo investicije, </w:t>
      </w:r>
    </w:p>
    <w:p w14:paraId="753C1C34" w14:textId="1E28203C" w:rsidR="00BC689C" w:rsidRPr="00EE11C4" w:rsidRDefault="00FA3C94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hAnsi="Calibri" w:cs="Calibri"/>
          <w:color w:val="000000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>ključne cilje investicije ter kazalnike za spremljanje teh ciljev</w:t>
      </w:r>
      <w:r w:rsidR="001062F9" w:rsidRPr="00EE11C4">
        <w:rPr>
          <w:rFonts w:ascii="Calibri" w:eastAsia="Arial" w:hAnsi="Calibri" w:cs="Calibri"/>
          <w:color w:val="000000"/>
          <w:kern w:val="2"/>
          <w:lang w:eastAsia="sl-SI"/>
        </w:rPr>
        <w:t>,</w:t>
      </w: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  </w:t>
      </w:r>
    </w:p>
    <w:p w14:paraId="1E12FD77" w14:textId="77777777" w:rsidR="00BC689C" w:rsidRPr="00EE11C4" w:rsidRDefault="00FA3C94" w:rsidP="00EE7E1E">
      <w:pPr>
        <w:pStyle w:val="ListParagraph"/>
        <w:numPr>
          <w:ilvl w:val="1"/>
          <w:numId w:val="1"/>
        </w:numPr>
        <w:ind w:left="1134" w:hanging="567"/>
        <w:jc w:val="both"/>
        <w:rPr>
          <w:rFonts w:ascii="Calibri" w:hAnsi="Calibri" w:cs="Calibri"/>
          <w:color w:val="000000"/>
        </w:rPr>
      </w:pPr>
      <w:r w:rsidRPr="00EE11C4">
        <w:rPr>
          <w:rFonts w:ascii="Calibri" w:eastAsia="Arial" w:hAnsi="Calibri" w:cs="Calibri"/>
          <w:color w:val="000000"/>
          <w:kern w:val="2"/>
          <w:lang w:eastAsia="sl-SI"/>
        </w:rPr>
        <w:t xml:space="preserve">prikaz skupne ocenjene vrednosti investicije ter predvidene finančne konstrukcije z izračunanim deležem sofinanciranja investicije z nepovratnimi sredstvi, prejetimi v okviru predmetnega javnega razpisa.  </w:t>
      </w:r>
    </w:p>
    <w:p w14:paraId="59927A66" w14:textId="77777777" w:rsidR="00BC689C" w:rsidRPr="00EE11C4" w:rsidRDefault="00FA3C94" w:rsidP="71C9A108">
      <w:pPr>
        <w:spacing w:after="0" w:line="259" w:lineRule="auto"/>
        <w:ind w:left="1843" w:firstLine="0"/>
        <w:rPr>
          <w:rFonts w:ascii="Calibri" w:hAnsi="Calibri" w:cs="Calibri"/>
          <w:szCs w:val="22"/>
        </w:rPr>
      </w:pPr>
      <w:r w:rsidRPr="00EE11C4">
        <w:rPr>
          <w:rFonts w:ascii="Calibri" w:hAnsi="Calibri" w:cs="Calibri"/>
          <w:szCs w:val="22"/>
        </w:rPr>
        <w:t xml:space="preserve"> </w:t>
      </w:r>
    </w:p>
    <w:p w14:paraId="636E6F6C" w14:textId="77777777" w:rsidR="00BC689C" w:rsidRPr="00EE11C4" w:rsidRDefault="00FA3C94" w:rsidP="71C9A108">
      <w:pPr>
        <w:spacing w:after="84" w:line="274" w:lineRule="auto"/>
        <w:ind w:left="137" w:right="-11" w:hanging="10"/>
        <w:rPr>
          <w:rFonts w:ascii="Calibri" w:hAnsi="Calibri" w:cs="Calibri"/>
          <w:b/>
          <w:bCs/>
          <w:color w:val="000000" w:themeColor="text1"/>
          <w:szCs w:val="22"/>
        </w:rPr>
      </w:pP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Priloga k poslovnemu načrtu je sklep o potrditvi poslovnega načrta, ki ga podpiše, datira in žigosa zakoniti zastopnik vlagatelja. </w:t>
      </w:r>
    </w:p>
    <w:p w14:paraId="1EB5704E" w14:textId="50279C3F" w:rsidR="00BC689C" w:rsidRPr="00EE11C4" w:rsidRDefault="00BC689C" w:rsidP="71C9A108">
      <w:pPr>
        <w:spacing w:after="111" w:line="259" w:lineRule="auto"/>
        <w:ind w:left="142" w:firstLine="0"/>
        <w:rPr>
          <w:rFonts w:ascii="Calibri" w:hAnsi="Calibri" w:cs="Calibri"/>
          <w:b/>
          <w:bCs/>
          <w:color w:val="000000" w:themeColor="text1"/>
          <w:szCs w:val="22"/>
        </w:rPr>
      </w:pPr>
    </w:p>
    <w:p w14:paraId="31A233A8" w14:textId="17A3CC52" w:rsidR="00BC689C" w:rsidRPr="00EE11C4" w:rsidRDefault="00FA3C94" w:rsidP="71C9A108">
      <w:pPr>
        <w:spacing w:after="84" w:line="274" w:lineRule="auto"/>
        <w:ind w:left="137" w:right="-11" w:hanging="10"/>
        <w:rPr>
          <w:rFonts w:ascii="Calibri" w:hAnsi="Calibri" w:cs="Calibri"/>
          <w:b/>
          <w:bCs/>
          <w:color w:val="000000" w:themeColor="text1"/>
          <w:szCs w:val="22"/>
        </w:rPr>
      </w:pP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V primeru </w:t>
      </w:r>
      <w:proofErr w:type="spellStart"/>
      <w:r w:rsidRPr="00EE11C4">
        <w:rPr>
          <w:rFonts w:ascii="Calibri" w:hAnsi="Calibri" w:cs="Calibri"/>
          <w:b/>
          <w:bCs/>
          <w:color w:val="000000" w:themeColor="text1"/>
          <w:szCs w:val="22"/>
        </w:rPr>
        <w:t>konzorcijskih</w:t>
      </w:r>
      <w:proofErr w:type="spellEnd"/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 partnerjev se lahko izdela skupen poslovni načrt, vendar ga morajo podpisati vsi zakoniti zastopniki </w:t>
      </w:r>
      <w:r w:rsidR="2710FF91" w:rsidRPr="00EE11C4">
        <w:rPr>
          <w:rFonts w:ascii="Calibri" w:hAnsi="Calibri" w:cs="Calibri"/>
          <w:b/>
          <w:bCs/>
          <w:color w:val="000000" w:themeColor="text1"/>
          <w:szCs w:val="22"/>
        </w:rPr>
        <w:t>partnerjev</w:t>
      </w: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 konzorcija ALI pa mora biti izdelan poslovni načrt na ravni vsakega</w:t>
      </w:r>
      <w:r w:rsidR="479F5FB7"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 partnerja</w:t>
      </w:r>
      <w:r w:rsidRPr="00EE11C4">
        <w:rPr>
          <w:rFonts w:ascii="Calibri" w:hAnsi="Calibri" w:cs="Calibri"/>
          <w:b/>
          <w:bCs/>
          <w:color w:val="000000" w:themeColor="text1"/>
          <w:szCs w:val="22"/>
        </w:rPr>
        <w:t xml:space="preserve"> konzorcija.   </w:t>
      </w:r>
    </w:p>
    <w:p w14:paraId="7BF344D6" w14:textId="274EE7EE" w:rsidR="00BC689C" w:rsidRPr="00EE11C4" w:rsidRDefault="00BC689C" w:rsidP="71C9A108">
      <w:pPr>
        <w:spacing w:after="7"/>
        <w:ind w:left="0" w:firstLine="0"/>
        <w:rPr>
          <w:rFonts w:ascii="Calibri" w:hAnsi="Calibri" w:cs="Calibri"/>
          <w:szCs w:val="22"/>
        </w:rPr>
      </w:pPr>
    </w:p>
    <w:sectPr w:rsidR="00BC689C" w:rsidRPr="00EE11C4" w:rsidSect="00EE7E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41"/>
      <w:pgMar w:top="993" w:right="1433" w:bottom="708" w:left="1299" w:header="192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A668" w14:textId="77777777" w:rsidR="0031758D" w:rsidRDefault="0031758D" w:rsidP="004D034E">
      <w:pPr>
        <w:spacing w:after="0" w:line="240" w:lineRule="auto"/>
      </w:pPr>
      <w:r>
        <w:separator/>
      </w:r>
    </w:p>
  </w:endnote>
  <w:endnote w:type="continuationSeparator" w:id="0">
    <w:p w14:paraId="16A66438" w14:textId="77777777" w:rsidR="0031758D" w:rsidRDefault="0031758D" w:rsidP="004D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E8ED" w14:textId="77777777" w:rsidR="004D034E" w:rsidRDefault="004D0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C876" w14:textId="77777777" w:rsidR="004D034E" w:rsidRDefault="004D03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AA74" w14:textId="77777777" w:rsidR="004D034E" w:rsidRDefault="004D0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D392" w14:textId="77777777" w:rsidR="0031758D" w:rsidRDefault="0031758D" w:rsidP="004D034E">
      <w:pPr>
        <w:spacing w:after="0" w:line="240" w:lineRule="auto"/>
      </w:pPr>
      <w:r>
        <w:separator/>
      </w:r>
    </w:p>
  </w:footnote>
  <w:footnote w:type="continuationSeparator" w:id="0">
    <w:p w14:paraId="38F0BF5B" w14:textId="77777777" w:rsidR="0031758D" w:rsidRDefault="0031758D" w:rsidP="004D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0B83" w14:textId="77777777" w:rsidR="004D034E" w:rsidRDefault="004D0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3B29" w14:textId="70B9BE4C" w:rsidR="004D034E" w:rsidRDefault="004D03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C6537C" wp14:editId="41D4A435">
          <wp:simplePos x="0" y="0"/>
          <wp:positionH relativeFrom="page">
            <wp:posOffset>171450</wp:posOffset>
          </wp:positionH>
          <wp:positionV relativeFrom="page">
            <wp:posOffset>57151</wp:posOffset>
          </wp:positionV>
          <wp:extent cx="7241744" cy="10001250"/>
          <wp:effectExtent l="0" t="0" r="0" b="0"/>
          <wp:wrapNone/>
          <wp:docPr id="343617936" name="Slika 1" descr="Slika, ki vsebuje besede posnetek zaslona, besedi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941097" name="Slika 1" descr="Slika, ki vsebuje besede posnetek zaslona, besedilo&#10;&#10;Vsebina, ustvarjena z UI, morda ni pravil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3"/>
                  <a:stretch>
                    <a:fillRect/>
                  </a:stretch>
                </pic:blipFill>
                <pic:spPr bwMode="auto">
                  <a:xfrm>
                    <a:off x="0" y="0"/>
                    <a:ext cx="7242175" cy="10001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A6BE" w14:textId="77777777" w:rsidR="004D034E" w:rsidRDefault="004D0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5B8"/>
    <w:multiLevelType w:val="hybridMultilevel"/>
    <w:tmpl w:val="9E5CC48E"/>
    <w:lvl w:ilvl="0" w:tplc="A87ACEC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2EEB"/>
    <w:multiLevelType w:val="multilevel"/>
    <w:tmpl w:val="30B01A98"/>
    <w:lvl w:ilvl="0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292B2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872970">
    <w:abstractNumId w:val="1"/>
  </w:num>
  <w:num w:numId="2" w16cid:durableId="116532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9C"/>
    <w:rsid w:val="000B280E"/>
    <w:rsid w:val="000B76F9"/>
    <w:rsid w:val="000D4B61"/>
    <w:rsid w:val="00101B3E"/>
    <w:rsid w:val="001062F9"/>
    <w:rsid w:val="001136ED"/>
    <w:rsid w:val="00137182"/>
    <w:rsid w:val="00174763"/>
    <w:rsid w:val="00195872"/>
    <w:rsid w:val="001B411E"/>
    <w:rsid w:val="001C3FFD"/>
    <w:rsid w:val="001C411A"/>
    <w:rsid w:val="001E76AE"/>
    <w:rsid w:val="001F518A"/>
    <w:rsid w:val="00201A1D"/>
    <w:rsid w:val="00212708"/>
    <w:rsid w:val="002368A6"/>
    <w:rsid w:val="00281AA4"/>
    <w:rsid w:val="00285E41"/>
    <w:rsid w:val="002862FA"/>
    <w:rsid w:val="002939D6"/>
    <w:rsid w:val="00293A41"/>
    <w:rsid w:val="002A1F5F"/>
    <w:rsid w:val="002B79EE"/>
    <w:rsid w:val="002C3AC5"/>
    <w:rsid w:val="002D134B"/>
    <w:rsid w:val="003042B4"/>
    <w:rsid w:val="0031758D"/>
    <w:rsid w:val="00320BB0"/>
    <w:rsid w:val="00330814"/>
    <w:rsid w:val="0035071C"/>
    <w:rsid w:val="00356E8E"/>
    <w:rsid w:val="00380726"/>
    <w:rsid w:val="003B6585"/>
    <w:rsid w:val="003B7EB3"/>
    <w:rsid w:val="003E775B"/>
    <w:rsid w:val="00402B59"/>
    <w:rsid w:val="004121F0"/>
    <w:rsid w:val="00422166"/>
    <w:rsid w:val="00462FE9"/>
    <w:rsid w:val="00477131"/>
    <w:rsid w:val="00481BAE"/>
    <w:rsid w:val="00486E69"/>
    <w:rsid w:val="004913BB"/>
    <w:rsid w:val="00497B29"/>
    <w:rsid w:val="004B5A6B"/>
    <w:rsid w:val="004B6A78"/>
    <w:rsid w:val="004D034E"/>
    <w:rsid w:val="004D53D0"/>
    <w:rsid w:val="004F36BE"/>
    <w:rsid w:val="005432F1"/>
    <w:rsid w:val="005456BE"/>
    <w:rsid w:val="005607C2"/>
    <w:rsid w:val="00562205"/>
    <w:rsid w:val="00571447"/>
    <w:rsid w:val="005A14FA"/>
    <w:rsid w:val="005B5ED1"/>
    <w:rsid w:val="00601CDA"/>
    <w:rsid w:val="00622FBC"/>
    <w:rsid w:val="0066705B"/>
    <w:rsid w:val="006712B0"/>
    <w:rsid w:val="006821AA"/>
    <w:rsid w:val="006C1A68"/>
    <w:rsid w:val="006C684D"/>
    <w:rsid w:val="006E0394"/>
    <w:rsid w:val="006F10F3"/>
    <w:rsid w:val="006F2B53"/>
    <w:rsid w:val="00711F21"/>
    <w:rsid w:val="0074644D"/>
    <w:rsid w:val="00746B5B"/>
    <w:rsid w:val="00765DCB"/>
    <w:rsid w:val="00776485"/>
    <w:rsid w:val="0078315B"/>
    <w:rsid w:val="007B039B"/>
    <w:rsid w:val="007B227D"/>
    <w:rsid w:val="007B5156"/>
    <w:rsid w:val="007C36A6"/>
    <w:rsid w:val="007F262B"/>
    <w:rsid w:val="00850583"/>
    <w:rsid w:val="008A5A2F"/>
    <w:rsid w:val="008C5527"/>
    <w:rsid w:val="00907D4E"/>
    <w:rsid w:val="009128E0"/>
    <w:rsid w:val="009231E5"/>
    <w:rsid w:val="00937039"/>
    <w:rsid w:val="00963A87"/>
    <w:rsid w:val="00981819"/>
    <w:rsid w:val="009831D9"/>
    <w:rsid w:val="009E07B4"/>
    <w:rsid w:val="009F1EA0"/>
    <w:rsid w:val="00A017CF"/>
    <w:rsid w:val="00A26206"/>
    <w:rsid w:val="00A35E75"/>
    <w:rsid w:val="00B1508D"/>
    <w:rsid w:val="00B157D1"/>
    <w:rsid w:val="00B21ABE"/>
    <w:rsid w:val="00B30C87"/>
    <w:rsid w:val="00B727CC"/>
    <w:rsid w:val="00BA23BF"/>
    <w:rsid w:val="00BA4D17"/>
    <w:rsid w:val="00BA7BA0"/>
    <w:rsid w:val="00BB26D1"/>
    <w:rsid w:val="00BB7AAF"/>
    <w:rsid w:val="00BC689C"/>
    <w:rsid w:val="00BE3F5F"/>
    <w:rsid w:val="00C05F61"/>
    <w:rsid w:val="00C23B2C"/>
    <w:rsid w:val="00C261E2"/>
    <w:rsid w:val="00C45B7C"/>
    <w:rsid w:val="00C75C5B"/>
    <w:rsid w:val="00CC79C8"/>
    <w:rsid w:val="00CE00B0"/>
    <w:rsid w:val="00D138A0"/>
    <w:rsid w:val="00D14D2C"/>
    <w:rsid w:val="00D47AB6"/>
    <w:rsid w:val="00D82B75"/>
    <w:rsid w:val="00D925D8"/>
    <w:rsid w:val="00D97C8A"/>
    <w:rsid w:val="00DC3F05"/>
    <w:rsid w:val="00DC426F"/>
    <w:rsid w:val="00E264BF"/>
    <w:rsid w:val="00E30ADB"/>
    <w:rsid w:val="00E67042"/>
    <w:rsid w:val="00E74EE2"/>
    <w:rsid w:val="00E83F73"/>
    <w:rsid w:val="00E84436"/>
    <w:rsid w:val="00EA2B5F"/>
    <w:rsid w:val="00EB7AA8"/>
    <w:rsid w:val="00EC7D51"/>
    <w:rsid w:val="00ED4E94"/>
    <w:rsid w:val="00EE11C4"/>
    <w:rsid w:val="00EE7E1E"/>
    <w:rsid w:val="00F07882"/>
    <w:rsid w:val="00F66152"/>
    <w:rsid w:val="00F77144"/>
    <w:rsid w:val="00F84BE0"/>
    <w:rsid w:val="00FA3C94"/>
    <w:rsid w:val="00FB01CA"/>
    <w:rsid w:val="00FB3656"/>
    <w:rsid w:val="01F97AA6"/>
    <w:rsid w:val="06C902EC"/>
    <w:rsid w:val="11FB7636"/>
    <w:rsid w:val="148111F1"/>
    <w:rsid w:val="20382566"/>
    <w:rsid w:val="23E978B5"/>
    <w:rsid w:val="2710FF91"/>
    <w:rsid w:val="287C95A3"/>
    <w:rsid w:val="2A83367C"/>
    <w:rsid w:val="4007103A"/>
    <w:rsid w:val="40CB4BA5"/>
    <w:rsid w:val="42E51E3D"/>
    <w:rsid w:val="45B3ACF9"/>
    <w:rsid w:val="463AD0A2"/>
    <w:rsid w:val="479F5FB7"/>
    <w:rsid w:val="4A7B234A"/>
    <w:rsid w:val="4C7EB347"/>
    <w:rsid w:val="4DE48BBC"/>
    <w:rsid w:val="4E7F17DE"/>
    <w:rsid w:val="6269B4A1"/>
    <w:rsid w:val="63F29AF1"/>
    <w:rsid w:val="64FB54E0"/>
    <w:rsid w:val="65F6AE87"/>
    <w:rsid w:val="660D3EE5"/>
    <w:rsid w:val="69091C29"/>
    <w:rsid w:val="69C55478"/>
    <w:rsid w:val="6A9A724A"/>
    <w:rsid w:val="71C9A108"/>
    <w:rsid w:val="741487A0"/>
    <w:rsid w:val="775B0B6B"/>
    <w:rsid w:val="777457B5"/>
    <w:rsid w:val="78A4D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5B191"/>
  <w15:docId w15:val="{4A6D1658-145E-49C1-B871-B7A05B1F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 w:line="249" w:lineRule="auto"/>
      <w:ind w:left="855" w:hanging="572"/>
      <w:jc w:val="both"/>
    </w:pPr>
    <w:rPr>
      <w:rFonts w:ascii="Arial" w:eastAsia="Arial" w:hAnsi="Arial" w:cs="Arial"/>
      <w:color w:val="292B2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7D1"/>
    <w:pPr>
      <w:spacing w:after="0" w:line="240" w:lineRule="auto"/>
      <w:ind w:left="720" w:firstLine="0"/>
      <w:jc w:val="left"/>
    </w:pPr>
    <w:rPr>
      <w:rFonts w:ascii="Aptos" w:eastAsiaTheme="minorHAnsi" w:hAnsi="Aptos" w:cs="Aptos"/>
      <w:color w:val="auto"/>
      <w:kern w:val="0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B5156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156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5156"/>
    <w:rPr>
      <w:sz w:val="16"/>
      <w:szCs w:val="16"/>
    </w:rPr>
  </w:style>
  <w:style w:type="paragraph" w:styleId="Revision">
    <w:name w:val="Revision"/>
    <w:hidden/>
    <w:uiPriority w:val="99"/>
    <w:semiHidden/>
    <w:rsid w:val="004B5A6B"/>
    <w:pPr>
      <w:spacing w:after="0" w:line="240" w:lineRule="auto"/>
    </w:pPr>
    <w:rPr>
      <w:rFonts w:ascii="Arial" w:eastAsia="Arial" w:hAnsi="Arial" w:cs="Arial"/>
      <w:color w:val="292B2C"/>
      <w:sz w:val="22"/>
    </w:rPr>
  </w:style>
  <w:style w:type="paragraph" w:styleId="Header">
    <w:name w:val="header"/>
    <w:basedOn w:val="Normal"/>
    <w:link w:val="HeaderChar"/>
    <w:uiPriority w:val="99"/>
    <w:unhideWhenUsed/>
    <w:rsid w:val="004D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4E"/>
    <w:rPr>
      <w:rFonts w:ascii="Arial" w:eastAsia="Arial" w:hAnsi="Arial" w:cs="Arial"/>
      <w:color w:val="292B2C"/>
      <w:sz w:val="22"/>
    </w:rPr>
  </w:style>
  <w:style w:type="paragraph" w:styleId="Footer">
    <w:name w:val="footer"/>
    <w:basedOn w:val="Normal"/>
    <w:link w:val="FooterChar"/>
    <w:uiPriority w:val="99"/>
    <w:unhideWhenUsed/>
    <w:rsid w:val="004D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4E"/>
    <w:rPr>
      <w:rFonts w:ascii="Arial" w:eastAsia="Arial" w:hAnsi="Arial" w:cs="Arial"/>
      <w:color w:val="292B2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4E03AD77424AA88A0126C2D45E46" ma:contentTypeVersion="17" ma:contentTypeDescription="Ustvari nov dokument." ma:contentTypeScope="" ma:versionID="07810d2b3ddb472c9937e6a2eb59ebcd">
  <xsd:schema xmlns:xsd="http://www.w3.org/2001/XMLSchema" xmlns:xs="http://www.w3.org/2001/XMLSchema" xmlns:p="http://schemas.microsoft.com/office/2006/metadata/properties" xmlns:ns1="http://schemas.microsoft.com/sharepoint/v3" xmlns:ns2="79a46866-bc65-4f35-875d-3d44fc39abc1" xmlns:ns3="678d5482-0d87-4dac-b852-b2b43d2e6583" targetNamespace="http://schemas.microsoft.com/office/2006/metadata/properties" ma:root="true" ma:fieldsID="a5d266e535477cf876fbca4796f1f628" ns1:_="" ns2:_="" ns3:_="">
    <xsd:import namespace="http://schemas.microsoft.com/sharepoint/v3"/>
    <xsd:import namespace="79a46866-bc65-4f35-875d-3d44fc39abc1"/>
    <xsd:import namespace="678d5482-0d87-4dac-b852-b2b43d2e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6866-bc65-4f35-875d-3d44fc39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f63ae665-506a-473f-a774-2995a0471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d5482-0d87-4dac-b852-b2b43d2e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990fe6-c164-4fe3-a876-310b946d653b}" ma:internalName="TaxCatchAll" ma:showField="CatchAllData" ma:web="678d5482-0d87-4dac-b852-b2b43d2e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9a46866-bc65-4f35-875d-3d44fc39abc1">
      <Terms xmlns="http://schemas.microsoft.com/office/infopath/2007/PartnerControls"/>
    </lcf76f155ced4ddcb4097134ff3c332f>
    <_ip_UnifiedCompliancePolicyProperties xmlns="http://schemas.microsoft.com/sharepoint/v3" xsi:nil="true"/>
    <TaxCatchAll xmlns="678d5482-0d87-4dac-b852-b2b43d2e6583" xsi:nil="true"/>
  </documentManagement>
</p:properties>
</file>

<file path=customXml/itemProps1.xml><?xml version="1.0" encoding="utf-8"?>
<ds:datastoreItem xmlns:ds="http://schemas.openxmlformats.org/officeDocument/2006/customXml" ds:itemID="{B5776C77-393D-41E8-BC70-0C3E8A09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a46866-bc65-4f35-875d-3d44fc39abc1"/>
    <ds:schemaRef ds:uri="678d5482-0d87-4dac-b852-b2b43d2e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4B0B0-FD8C-4B46-B922-9373E1AB0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8D0E-766B-40BD-897E-6191A64C53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a46866-bc65-4f35-875d-3d44fc39abc1"/>
    <ds:schemaRef ds:uri="678d5482-0d87-4dac-b852-b2b43d2e65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4087</Characters>
  <Application>Microsoft Office Word</Application>
  <DocSecurity>0</DocSecurity>
  <Lines>34</Lines>
  <Paragraphs>9</Paragraphs>
  <ScaleCrop>false</ScaleCrop>
  <Company>MJU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Plevnik</dc:creator>
  <cp:keywords/>
  <cp:lastModifiedBy>Neža Rozman</cp:lastModifiedBy>
  <cp:revision>2</cp:revision>
  <cp:lastPrinted>2025-12-11T18:46:00Z</cp:lastPrinted>
  <dcterms:created xsi:type="dcterms:W3CDTF">2026-03-12T09:35:00Z</dcterms:created>
  <dcterms:modified xsi:type="dcterms:W3CDTF">2026-03-12T09:35:00Z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0x01010086414E03AD77424AA88A0126C2D45E46</vt:lpwstr>
  </property>
  <property fmtid="{D5CDD505-2E9C-101B-9397-08002B2CF9AE}" pid="3" name="MediaServiceImageTags">
    <vt:lpwstr/>
  </property>
  <property fmtid="{D5CDD505-2E9C-101B-9397-08002B2CF9AE}" pid="4" name="MSIP_Label_fa1be3a2-0b6d-486d-91d5-be5fc2b51253_Enabled">
    <vt:lpwstr>true</vt:lpwstr>
  </property>
  <property fmtid="{D5CDD505-2E9C-101B-9397-08002B2CF9AE}" pid="5" name="MSIP_Label_fa1be3a2-0b6d-486d-91d5-be5fc2b51253_SetDate">
    <vt:lpwstr>2026-02-18T07:35:19Z</vt:lpwstr>
  </property>
  <property fmtid="{D5CDD505-2E9C-101B-9397-08002B2CF9AE}" pid="6" name="MSIP_Label_fa1be3a2-0b6d-486d-91d5-be5fc2b51253_Method">
    <vt:lpwstr>Privileged</vt:lpwstr>
  </property>
  <property fmtid="{D5CDD505-2E9C-101B-9397-08002B2CF9AE}" pid="7" name="MSIP_Label_fa1be3a2-0b6d-486d-91d5-be5fc2b51253_Name">
    <vt:lpwstr>Zaupno</vt:lpwstr>
  </property>
  <property fmtid="{D5CDD505-2E9C-101B-9397-08002B2CF9AE}" pid="8" name="MSIP_Label_fa1be3a2-0b6d-486d-91d5-be5fc2b51253_SiteId">
    <vt:lpwstr>8d05b656-5ced-407f-8cc4-182bc3a1bb7b</vt:lpwstr>
  </property>
  <property fmtid="{D5CDD505-2E9C-101B-9397-08002B2CF9AE}" pid="9" name="MSIP_Label_fa1be3a2-0b6d-486d-91d5-be5fc2b51253_ActionId">
    <vt:lpwstr>6488320a-7f1a-4945-99ed-46aeaae032f4</vt:lpwstr>
  </property>
  <property fmtid="{D5CDD505-2E9C-101B-9397-08002B2CF9AE}" pid="10" name="MSIP_Label_fa1be3a2-0b6d-486d-91d5-be5fc2b51253_ContentBits">
    <vt:lpwstr>0</vt:lpwstr>
  </property>
  <property fmtid="{D5CDD505-2E9C-101B-9397-08002B2CF9AE}" pid="11" name="MSIP_Label_fa1be3a2-0b6d-486d-91d5-be5fc2b51253_Tag">
    <vt:lpwstr>10, 0, 1, 1</vt:lpwstr>
  </property>
</Properties>
</file>